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关于202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-202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学年第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学期</w:t>
      </w:r>
    </w:p>
    <w:p>
      <w:pPr>
        <w:spacing w:line="480" w:lineRule="auto"/>
        <w:jc w:val="center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校园健身跑的通知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96" w:firstLineChars="198"/>
        <w:textAlignment w:val="auto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一、参与对象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585"/>
        <w:textAlignment w:val="auto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全日制在校大一、大二学生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84"/>
        <w:textAlignment w:val="auto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二、活动时间和地点</w:t>
      </w:r>
    </w:p>
    <w:p>
      <w:pPr>
        <w:adjustRightInd w:val="0"/>
        <w:snapToGrid w:val="0"/>
        <w:spacing w:line="360" w:lineRule="auto"/>
        <w:ind w:firstLine="56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第3至16周（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28"/>
          <w:szCs w:val="28"/>
        </w:rPr>
        <w:t>日-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-6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日，共14周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有效时段: 周一至周日，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早上</w:t>
      </w:r>
      <w:r>
        <w:rPr>
          <w:rFonts w:hint="eastAsia" w:ascii="仿宋_GB2312" w:hAnsi="仿宋_GB2312" w:eastAsia="仿宋_GB2312" w:cs="仿宋_GB2312"/>
          <w:sz w:val="28"/>
          <w:szCs w:val="28"/>
        </w:rPr>
        <w:t>5:30-7: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晚上</w:t>
      </w:r>
      <w:r>
        <w:rPr>
          <w:rFonts w:hint="eastAsia" w:ascii="仿宋_GB2312" w:hAnsi="仿宋_GB2312" w:eastAsia="仿宋_GB2312" w:cs="仿宋_GB2312"/>
          <w:sz w:val="28"/>
          <w:szCs w:val="28"/>
        </w:rPr>
        <w:t>17:30-22:00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2.活动地点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衢州职业技术学院校园内。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84"/>
        <w:textAlignment w:val="auto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三、活动规则和考核机制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1.采用“运动世界校园APP管理系统”，选择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分跑”</w:t>
      </w:r>
      <w:r>
        <w:rPr>
          <w:rFonts w:hint="eastAsia" w:ascii="仿宋_GB2312" w:hAnsi="仿宋_GB2312" w:eastAsia="仿宋_GB2312" w:cs="仿宋_GB2312"/>
          <w:sz w:val="28"/>
          <w:szCs w:val="28"/>
        </w:rPr>
        <w:t>模式参与跑步，每次跑步男生至少2千米、女生至少1.5千米，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第3到4周为体能恢复阶段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配速为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-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分钟/公里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第5周开始（3月13日起）配速恢复为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-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分钟/公里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钟</w:t>
      </w:r>
      <w:r>
        <w:rPr>
          <w:rFonts w:hint="eastAsia" w:ascii="仿宋_GB2312" w:hAnsi="仿宋_GB2312" w:eastAsia="仿宋_GB2312" w:cs="仿宋_GB2312"/>
          <w:sz w:val="28"/>
          <w:szCs w:val="28"/>
        </w:rPr>
        <w:t>即男生在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-1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分钟内完成2公里，女生在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.5-1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分钟内完成1.5公里。每次跑步距离和时间同时符合要求才能计有效次数1次，每天只记有效次数一次，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本学期大一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大二学生均需完成42次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2.学生课外体育活动纳入体育课程考评，如跑步次数低于规定次数，体育课期末成绩最高以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59分计</w:t>
      </w:r>
      <w:r>
        <w:rPr>
          <w:rFonts w:hint="eastAsia" w:ascii="仿宋_GB2312" w:hAnsi="仿宋_GB2312" w:eastAsia="仿宋_GB2312" w:cs="仿宋_GB2312"/>
          <w:sz w:val="28"/>
          <w:szCs w:val="28"/>
        </w:rPr>
        <w:t>。如在规定日期结束后的一周内（202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日-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补足课外体育跑步有效次数，该学期体育课成绩最高以60分计。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若采用冒名顶替（一人带多个手机）或利用电动车、自行车、轮滑以及滑板等工具完成任务的，都视为违规行为。一旦发现违规行为，经过核实认定后，则该学生及协同违规学生本次之前参加跑步次数全部清零。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4.公共体育部定期对学生参加课外体育活动的违规行为进行反馈，学生对反馈信息有疑异的，可以在规定申述期内向公共体育部提交申诉申请，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每月的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15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日和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30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日为校园健身跑的集中申诉日</w:t>
      </w:r>
      <w:r>
        <w:rPr>
          <w:rFonts w:hint="eastAsia" w:ascii="仿宋_GB2312" w:hAnsi="仿宋_GB2312" w:eastAsia="仿宋_GB2312" w:cs="仿宋_GB2312"/>
          <w:sz w:val="28"/>
          <w:szCs w:val="28"/>
        </w:rPr>
        <w:t>（遇法定节假日和双休日往后顺延），在申述期内没有提出申述申请的，视同默认情况属实。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四、其他</w:t>
      </w:r>
    </w:p>
    <w:p>
      <w:pPr>
        <w:pStyle w:val="2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1.免跑资格审核。因残疾或疾病无法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参加校园健身跑的学生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，必须在校园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健身</w:t>
      </w:r>
      <w:r>
        <w:rPr>
          <w:rFonts w:hint="eastAsia" w:ascii="仿宋_GB2312" w:hAnsi="仿宋_GB2312" w:eastAsia="仿宋_GB2312" w:cs="仿宋_GB2312"/>
          <w:sz w:val="28"/>
          <w:szCs w:val="28"/>
        </w:rPr>
        <w:t>跑开始的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周内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2022年3月12日之前）填写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学生课外体育活动“校园健身跑”免跑申请表</w:t>
      </w:r>
      <w:r>
        <w:rPr>
          <w:rFonts w:hint="eastAsia" w:ascii="仿宋_GB2312" w:hAnsi="仿宋_GB2312" w:eastAsia="仿宋_GB2312" w:cs="仿宋_GB2312"/>
          <w:sz w:val="28"/>
          <w:szCs w:val="28"/>
        </w:rPr>
        <w:t>（见附件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），并提供三甲及以上医院证明材料，由所在二级学院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分管学生工作领导</w:t>
      </w:r>
      <w:r>
        <w:rPr>
          <w:rFonts w:hint="eastAsia" w:ascii="仿宋_GB2312" w:hAnsi="仿宋_GB2312" w:eastAsia="仿宋_GB2312" w:cs="仿宋_GB2312"/>
          <w:sz w:val="28"/>
          <w:szCs w:val="28"/>
        </w:rPr>
        <w:t>签署相关意见，统一汇总后交公共体育部认定。</w:t>
      </w:r>
    </w:p>
    <w:p>
      <w:pPr>
        <w:pStyle w:val="2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因中途意外受伤等特殊情况需要临时申请校园健身跑免跑的同学，从申请时所在周次开始直到结束时间计算免跑次数（每周三次），受伤前需正常完成校园健身跑次数。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（例：在第八周意外受伤，需要完成3--8周的校园健身跑次数，至少完成18次校园健身跑。）</w:t>
      </w:r>
    </w:p>
    <w:p>
      <w:pPr>
        <w:pStyle w:val="2"/>
        <w:adjustRightInd w:val="0"/>
        <w:snapToGrid w:val="0"/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休学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复学的同学参加校园健身跑次数从复学所在周次开始计算，按照每周三次校园健身跑的次数，需要完成复学后到校园健身跑结束时所有周次的校园健身跑次数。（例：在第5周复学回校开始正常上课，需要完成5--16周校园健身跑次数，至少完成36次校园健身跑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免跑同学管理。采用“运动世界校园APP管理系统”，选择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分跑”</w:t>
      </w:r>
      <w:r>
        <w:rPr>
          <w:rFonts w:hint="eastAsia" w:ascii="仿宋_GB2312" w:hAnsi="仿宋_GB2312" w:eastAsia="仿宋_GB2312" w:cs="仿宋_GB2312"/>
          <w:sz w:val="28"/>
          <w:szCs w:val="28"/>
        </w:rPr>
        <w:t>模式参与健身活动（慢跑或健步走），3</w:t>
      </w:r>
      <w:r>
        <w:rPr>
          <w:rFonts w:ascii="仿宋_GB2312" w:hAnsi="仿宋_GB2312" w:eastAsia="仿宋_GB2312" w:cs="仿宋_GB2312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分钟内完成，配速不做要求（系统显示成绩无效请忽略，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体育课结课时由授课教师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统计）。需完成的次数、公里数、考核机制均与其他同学相同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本学期大一、大二学生均需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完成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42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pStyle w:val="9"/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.学生参加课外体育活动必须遵循安全第一原则，跑步前要做好准备活动，根据个人身体状况、校内道路交通、天气情况以及灯光照明等环境因素做出相应的调整。</w:t>
      </w:r>
    </w:p>
    <w:p>
      <w:pPr>
        <w:pStyle w:val="9"/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2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pStyle w:val="2"/>
        <w:adjustRightInd w:val="0"/>
        <w:snapToGrid w:val="0"/>
        <w:spacing w:line="360" w:lineRule="auto"/>
        <w:ind w:firstLine="4620" w:firstLineChars="16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衢州职业技术学院公共体育部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FF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  <w:bookmarkStart w:id="0" w:name="_GoBack"/>
      <w:bookmarkEnd w:id="0"/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color w:val="auto"/>
          <w:sz w:val="32"/>
          <w:szCs w:val="32"/>
        </w:rPr>
      </w:pPr>
    </w:p>
    <w:p>
      <w:pPr>
        <w:ind w:right="584"/>
        <w:rPr>
          <w:rFonts w:hint="eastAsia" w:ascii="仿宋_GB2312" w:hAnsi="宋体" w:eastAsia="仿宋_GB2312" w:cs="宋体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z w:val="32"/>
          <w:szCs w:val="32"/>
        </w:rPr>
        <w:t>附件1：</w:t>
      </w:r>
    </w:p>
    <w:p>
      <w:pPr>
        <w:adjustRightInd w:val="0"/>
        <w:snapToGrid w:val="0"/>
        <w:jc w:val="center"/>
        <w:rPr>
          <w:rFonts w:ascii="仿宋_GB2312" w:hAnsi="仿宋_GB2312" w:eastAsia="仿宋_GB2312" w:cs="仿宋_GB2312"/>
          <w:b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衢州职业技术学院学生课外体育活动</w:t>
      </w:r>
    </w:p>
    <w:p>
      <w:pPr>
        <w:adjustRightInd w:val="0"/>
        <w:snapToGrid w:val="0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“校园健身跑”免跑申请表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color w:val="FF0000"/>
          <w:sz w:val="36"/>
          <w:szCs w:val="36"/>
        </w:rPr>
        <w:t xml:space="preserve">    </w:t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</w:t>
      </w:r>
    </w:p>
    <w:p>
      <w:pPr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申请学期：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     学期</w:t>
      </w:r>
    </w:p>
    <w:tbl>
      <w:tblPr>
        <w:tblStyle w:val="5"/>
        <w:tblW w:w="85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055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学院：</w:t>
            </w:r>
          </w:p>
        </w:tc>
        <w:tc>
          <w:tcPr>
            <w:tcW w:w="305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班级：</w:t>
            </w:r>
          </w:p>
        </w:tc>
        <w:tc>
          <w:tcPr>
            <w:tcW w:w="3374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0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姓名：</w:t>
            </w:r>
          </w:p>
        </w:tc>
        <w:tc>
          <w:tcPr>
            <w:tcW w:w="3055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学号：</w:t>
            </w:r>
          </w:p>
        </w:tc>
        <w:tc>
          <w:tcPr>
            <w:tcW w:w="3374" w:type="dxa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体育课任课教师：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申请原因</w:t>
            </w:r>
          </w:p>
        </w:tc>
        <w:tc>
          <w:tcPr>
            <w:tcW w:w="6429" w:type="dxa"/>
            <w:gridSpan w:val="2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申请人：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学生所在学院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审批意见</w:t>
            </w:r>
          </w:p>
        </w:tc>
        <w:tc>
          <w:tcPr>
            <w:tcW w:w="6429" w:type="dxa"/>
            <w:gridSpan w:val="2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</w:t>
            </w:r>
          </w:p>
          <w:p>
            <w:pPr>
              <w:spacing w:line="360" w:lineRule="auto"/>
              <w:ind w:firstLine="840" w:firstLineChars="30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分管学生工作领导签字：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公共体育部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审批意见</w:t>
            </w:r>
          </w:p>
        </w:tc>
        <w:tc>
          <w:tcPr>
            <w:tcW w:w="6429" w:type="dxa"/>
            <w:gridSpan w:val="2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签名：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年   月   日</w:t>
            </w:r>
          </w:p>
        </w:tc>
      </w:tr>
    </w:tbl>
    <w:p>
      <w:pPr>
        <w:adjustRightInd w:val="0"/>
        <w:snapToGrid w:val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备注：</w:t>
      </w:r>
    </w:p>
    <w:p>
      <w:pPr>
        <w:adjustRightInd w:val="0"/>
        <w:snapToGrid w:val="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1.相关证明材料附后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tabs>
          <w:tab w:val="center" w:pos="6979"/>
          <w:tab w:val="left" w:pos="10980"/>
        </w:tabs>
        <w:rPr>
          <w:sz w:val="24"/>
          <w:szCs w:val="24"/>
        </w:rPr>
      </w:pPr>
    </w:p>
    <w:p>
      <w:pPr>
        <w:pStyle w:val="2"/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附件2</w:t>
      </w:r>
    </w:p>
    <w:p>
      <w:pPr>
        <w:pStyle w:val="2"/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免跑登记汇总表（ 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学院）</w:t>
      </w:r>
    </w:p>
    <w:tbl>
      <w:tblPr>
        <w:tblStyle w:val="6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789"/>
        <w:gridCol w:w="994"/>
        <w:gridCol w:w="692"/>
        <w:gridCol w:w="640"/>
        <w:gridCol w:w="1336"/>
        <w:gridCol w:w="113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789" w:type="dxa"/>
          </w:tcPr>
          <w:p>
            <w:r>
              <w:rPr>
                <w:rFonts w:hint="eastAsia"/>
              </w:rPr>
              <w:t>班级</w:t>
            </w:r>
          </w:p>
        </w:tc>
        <w:tc>
          <w:tcPr>
            <w:tcW w:w="994" w:type="dxa"/>
          </w:tcPr>
          <w:p>
            <w:r>
              <w:rPr>
                <w:rFonts w:hint="eastAsia"/>
              </w:rPr>
              <w:t>学号</w:t>
            </w:r>
          </w:p>
        </w:tc>
        <w:tc>
          <w:tcPr>
            <w:tcW w:w="692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640" w:type="dxa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1336" w:type="dxa"/>
          </w:tcPr>
          <w:p>
            <w:r>
              <w:rPr>
                <w:rFonts w:hint="eastAsia"/>
              </w:rPr>
              <w:t>电话</w:t>
            </w:r>
          </w:p>
        </w:tc>
        <w:tc>
          <w:tcPr>
            <w:tcW w:w="1131" w:type="dxa"/>
          </w:tcPr>
          <w:p>
            <w:r>
              <w:rPr>
                <w:rFonts w:hint="eastAsia"/>
              </w:rPr>
              <w:t>体育教师</w:t>
            </w:r>
          </w:p>
          <w:p>
            <w:r>
              <w:rPr>
                <w:rFonts w:hint="eastAsia"/>
              </w:rPr>
              <w:t>姓名</w:t>
            </w:r>
          </w:p>
        </w:tc>
        <w:tc>
          <w:tcPr>
            <w:tcW w:w="2205" w:type="dxa"/>
          </w:tcPr>
          <w:p>
            <w:r>
              <w:rPr>
                <w:rFonts w:hint="eastAsia"/>
              </w:rPr>
              <w:t>免跑申请原因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789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  <w:lang w:val="en-US" w:eastAsia="zh-CN"/>
              </w:rPr>
              <w:t>22会计</w:t>
            </w:r>
            <w:r>
              <w:rPr>
                <w:color w:val="FF0000"/>
              </w:rPr>
              <w:t>1</w:t>
            </w:r>
          </w:p>
        </w:tc>
        <w:tc>
          <w:tcPr>
            <w:tcW w:w="994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*********</w:t>
            </w:r>
          </w:p>
        </w:tc>
        <w:tc>
          <w:tcPr>
            <w:tcW w:w="692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X</w:t>
            </w:r>
            <w:r>
              <w:rPr>
                <w:color w:val="FF0000"/>
              </w:rPr>
              <w:t>XX</w:t>
            </w:r>
          </w:p>
        </w:tc>
        <w:tc>
          <w:tcPr>
            <w:tcW w:w="640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1336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>
              <w:rPr>
                <w:color w:val="FF0000"/>
              </w:rPr>
              <w:t>38</w:t>
            </w:r>
            <w:r>
              <w:rPr>
                <w:rFonts w:hint="eastAsia"/>
                <w:color w:val="FF0000"/>
              </w:rPr>
              <w:t>****</w:t>
            </w:r>
            <w:r>
              <w:rPr>
                <w:color w:val="FF0000"/>
              </w:rPr>
              <w:t>9658</w:t>
            </w:r>
          </w:p>
        </w:tc>
        <w:tc>
          <w:tcPr>
            <w:tcW w:w="1131" w:type="dxa"/>
          </w:tcPr>
          <w:p>
            <w:pPr>
              <w:rPr>
                <w:color w:val="FF0000"/>
              </w:rPr>
            </w:pPr>
          </w:p>
        </w:tc>
        <w:tc>
          <w:tcPr>
            <w:tcW w:w="2205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********************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6" w:type="dxa"/>
          </w:tcPr>
          <w:p/>
        </w:tc>
        <w:tc>
          <w:tcPr>
            <w:tcW w:w="789" w:type="dxa"/>
          </w:tcPr>
          <w:p/>
        </w:tc>
        <w:tc>
          <w:tcPr>
            <w:tcW w:w="994" w:type="dxa"/>
          </w:tcPr>
          <w:p/>
        </w:tc>
        <w:tc>
          <w:tcPr>
            <w:tcW w:w="692" w:type="dxa"/>
          </w:tcPr>
          <w:p/>
        </w:tc>
        <w:tc>
          <w:tcPr>
            <w:tcW w:w="640" w:type="dxa"/>
          </w:tcPr>
          <w:p/>
        </w:tc>
        <w:tc>
          <w:tcPr>
            <w:tcW w:w="1336" w:type="dxa"/>
          </w:tcPr>
          <w:p/>
        </w:tc>
        <w:tc>
          <w:tcPr>
            <w:tcW w:w="1131" w:type="dxa"/>
          </w:tcPr>
          <w:p/>
        </w:tc>
        <w:tc>
          <w:tcPr>
            <w:tcW w:w="2205" w:type="dxa"/>
          </w:tcPr>
          <w:p/>
        </w:tc>
      </w:tr>
    </w:tbl>
    <w:p>
      <w:pPr>
        <w:tabs>
          <w:tab w:val="center" w:pos="6979"/>
          <w:tab w:val="left" w:pos="10980"/>
        </w:tabs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2ZTgyMWFhOTU0NjdmMTk4YmMxZGRhMTEzZGVjOTAifQ=="/>
  </w:docVars>
  <w:rsids>
    <w:rsidRoot w:val="00000000"/>
    <w:rsid w:val="01356DF5"/>
    <w:rsid w:val="04690BF5"/>
    <w:rsid w:val="06603137"/>
    <w:rsid w:val="06C56263"/>
    <w:rsid w:val="0B6816E8"/>
    <w:rsid w:val="11093A05"/>
    <w:rsid w:val="14B436F2"/>
    <w:rsid w:val="19CB567E"/>
    <w:rsid w:val="1B6B2C3C"/>
    <w:rsid w:val="21FD648E"/>
    <w:rsid w:val="228F10F6"/>
    <w:rsid w:val="289F7876"/>
    <w:rsid w:val="2FCB1F38"/>
    <w:rsid w:val="352A6D15"/>
    <w:rsid w:val="389309A7"/>
    <w:rsid w:val="4362723C"/>
    <w:rsid w:val="545F1104"/>
    <w:rsid w:val="566433FF"/>
    <w:rsid w:val="577504B0"/>
    <w:rsid w:val="583802C2"/>
    <w:rsid w:val="59753E4B"/>
    <w:rsid w:val="5A052B99"/>
    <w:rsid w:val="5A1538B3"/>
    <w:rsid w:val="5D2E3A63"/>
    <w:rsid w:val="5F691D19"/>
    <w:rsid w:val="618543F8"/>
    <w:rsid w:val="62EB052C"/>
    <w:rsid w:val="649322E2"/>
    <w:rsid w:val="6CE542CA"/>
    <w:rsid w:val="6FAD25A3"/>
    <w:rsid w:val="76365DE9"/>
    <w:rsid w:val="7ECD7C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表段落1"/>
    <w:basedOn w:val="1"/>
    <w:qFormat/>
    <w:uiPriority w:val="0"/>
    <w:pPr>
      <w:ind w:firstLine="420" w:firstLineChars="200"/>
    </w:pPr>
  </w:style>
  <w:style w:type="paragraph" w:customStyle="1" w:styleId="9">
    <w:name w:val="普通(网站)1"/>
    <w:basedOn w:val="1"/>
    <w:qFormat/>
    <w:uiPriority w:val="0"/>
    <w:pPr>
      <w:jc w:val="left"/>
    </w:pPr>
    <w:rPr>
      <w:rFonts w:ascii="Times New Roman" w:hAnsi="Times New Roman" w:eastAsia="宋体"/>
      <w:kern w:val="0"/>
      <w:sz w:val="24"/>
      <w:szCs w:val="24"/>
    </w:rPr>
  </w:style>
  <w:style w:type="character" w:customStyle="1" w:styleId="10">
    <w:name w:val="页眉 字符"/>
    <w:link w:val="4"/>
    <w:semiHidden/>
    <w:qFormat/>
    <w:uiPriority w:val="0"/>
    <w:rPr>
      <w:sz w:val="18"/>
      <w:szCs w:val="18"/>
    </w:rPr>
  </w:style>
  <w:style w:type="character" w:customStyle="1" w:styleId="11">
    <w:name w:val="页脚 字符"/>
    <w:link w:val="3"/>
    <w:semiHidden/>
    <w:qFormat/>
    <w:uiPriority w:val="0"/>
    <w:rPr>
      <w:sz w:val="18"/>
      <w:szCs w:val="18"/>
    </w:rPr>
  </w:style>
  <w:style w:type="character" w:customStyle="1" w:styleId="12">
    <w:name w:val="批注文字 字符"/>
    <w:link w:val="2"/>
    <w:semiHidden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1376</Words>
  <Characters>1527</Characters>
  <Lines>10</Lines>
  <Paragraphs>2</Paragraphs>
  <TotalTime>26</TotalTime>
  <ScaleCrop>false</ScaleCrop>
  <LinksUpToDate>false</LinksUpToDate>
  <CharactersWithSpaces>1803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2020-04-08T01:45:00Z</dcterms:created>
  <dc:creator>fang xiaomin</dc:creator>
  <cp:lastModifiedBy>pengxiaoqian</cp:lastModifiedBy>
  <cp:lastPrinted>2020-09-08T00:22:00Z</cp:lastPrinted>
  <dcterms:modified xsi:type="dcterms:W3CDTF">2023-06-10T11:34:06Z</dcterms:modified>
  <dc:title>关于2020-2021学年第二学期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FE4AE5A2FA5B4B2EAB736D778AB06E0A</vt:lpwstr>
  </property>
</Properties>
</file>